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705A1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Гарантийный Фонд Хабаровского края, на основании решения Правления Фонда,</w:t>
      </w:r>
    </w:p>
    <w:p w:rsidR="00705A1E" w:rsidRDefault="00705A1E" w:rsidP="00705A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>№ Д 2017/</w:t>
      </w:r>
      <w:r w:rsidR="00747AB9">
        <w:rPr>
          <w:sz w:val="24"/>
          <w:szCs w:val="24"/>
        </w:rPr>
        <w:t>1</w:t>
      </w:r>
      <w:r w:rsidR="000D0EEA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2017/</w:t>
      </w:r>
      <w:r w:rsidR="00747AB9">
        <w:rPr>
          <w:rFonts w:cs="Courier"/>
          <w:b/>
          <w:sz w:val="24"/>
          <w:szCs w:val="24"/>
        </w:rPr>
        <w:t>1</w:t>
      </w:r>
      <w:r w:rsidR="000D0EEA">
        <w:rPr>
          <w:rFonts w:cs="Courier"/>
          <w:b/>
          <w:sz w:val="24"/>
          <w:szCs w:val="24"/>
        </w:rPr>
        <w:t>5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0F4767" w:rsidRPr="000F4767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 xml:space="preserve"> дней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0D0EEA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997B12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 у участника отбора, признанного победителем: </w:t>
      </w:r>
      <w:r w:rsidR="000D0EEA">
        <w:rPr>
          <w:b/>
          <w:sz w:val="24"/>
          <w:szCs w:val="24"/>
        </w:rPr>
        <w:t>38 687 730</w:t>
      </w:r>
      <w:r w:rsidR="00AD3A15">
        <w:rPr>
          <w:b/>
          <w:sz w:val="24"/>
          <w:szCs w:val="24"/>
        </w:rPr>
        <w:t xml:space="preserve"> </w:t>
      </w:r>
      <w:r w:rsidRPr="00705A1E">
        <w:rPr>
          <w:b/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отбора</w:t>
      </w:r>
    </w:p>
    <w:p w:rsidR="00705A1E" w:rsidRDefault="00705A1E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Участниками отбора могут быть Банки, осуществляющие деятельность на территории Хабаровского края при условии одновременного соблюдения 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наличие у Банка генеральной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деятельности кредитной организации с даты ее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</w:t>
      </w:r>
      <w:r>
        <w:rPr>
          <w:sz w:val="24"/>
          <w:szCs w:val="24"/>
        </w:rPr>
        <w:lastRenderedPageBreak/>
        <w:t xml:space="preserve">организации просроченной задолженности по банковским депозитам, ранее размещенным в ней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47AB9" w:rsidRPr="00747AB9" w:rsidRDefault="00747AB9" w:rsidP="00747AB9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Кроме этого участники отбора должны соответствовать одному из следующих требований: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частью 3 статьи 2 Федерального закона "Об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 xml:space="preserve">наличие  одновременно кредитного рейтинга по национальной рейтинговой шкале для Российской Федерации не ниже уровня «А-(RU)» кредитного рейтингового агентства Аналитическое Кредитное Рейтинговое 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Агенство</w:t>
      </w:r>
      <w:proofErr w:type="spellEnd"/>
      <w:r w:rsidRPr="00747AB9">
        <w:rPr>
          <w:rFonts w:eastAsia="Calibri"/>
          <w:sz w:val="24"/>
          <w:szCs w:val="24"/>
          <w:lang w:eastAsia="en-US"/>
        </w:rPr>
        <w:t xml:space="preserve"> (Акционерное общество)  и кредитного рейтинга не ниже уровня «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ruA</w:t>
      </w:r>
      <w:proofErr w:type="spellEnd"/>
      <w:r w:rsidRPr="00747AB9">
        <w:rPr>
          <w:rFonts w:eastAsia="Calibri"/>
          <w:sz w:val="24"/>
          <w:szCs w:val="24"/>
          <w:lang w:eastAsia="en-US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</w:r>
      <w:r>
        <w:rPr>
          <w:rFonts w:eastAsia="Calibri"/>
          <w:sz w:val="24"/>
          <w:szCs w:val="24"/>
          <w:lang w:eastAsia="en-US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>
        <w:rPr>
          <w:b/>
          <w:sz w:val="24"/>
          <w:szCs w:val="24"/>
        </w:rPr>
        <w:t>1</w:t>
      </w:r>
      <w:r w:rsidR="000F476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0F4767">
        <w:rPr>
          <w:b/>
          <w:sz w:val="24"/>
          <w:szCs w:val="24"/>
        </w:rPr>
        <w:t>ок</w:t>
      </w:r>
      <w:r w:rsidR="00747AB9">
        <w:rPr>
          <w:b/>
          <w:sz w:val="24"/>
          <w:szCs w:val="24"/>
        </w:rPr>
        <w:t>тября</w:t>
      </w:r>
      <w:r>
        <w:rPr>
          <w:b/>
          <w:sz w:val="24"/>
          <w:szCs w:val="24"/>
        </w:rPr>
        <w:t xml:space="preserve"> 2017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747AB9" w:rsidRPr="00747AB9">
        <w:rPr>
          <w:b/>
          <w:sz w:val="24"/>
          <w:szCs w:val="24"/>
        </w:rPr>
        <w:t>20</w:t>
      </w:r>
      <w:r w:rsidR="00196E4D" w:rsidRPr="00196E4D">
        <w:rPr>
          <w:b/>
          <w:sz w:val="24"/>
          <w:szCs w:val="24"/>
        </w:rPr>
        <w:t xml:space="preserve"> </w:t>
      </w:r>
      <w:r w:rsidR="000F4767">
        <w:rPr>
          <w:b/>
          <w:sz w:val="24"/>
          <w:szCs w:val="24"/>
        </w:rPr>
        <w:t>ок</w:t>
      </w:r>
      <w:r w:rsidR="00747AB9">
        <w:rPr>
          <w:b/>
          <w:sz w:val="24"/>
          <w:szCs w:val="24"/>
        </w:rPr>
        <w:t>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 xml:space="preserve">17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0D0EEA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5608CC">
        <w:rPr>
          <w:b/>
          <w:sz w:val="24"/>
          <w:szCs w:val="24"/>
        </w:rPr>
        <w:t>2</w:t>
      </w:r>
      <w:r w:rsidR="000F4767">
        <w:rPr>
          <w:b/>
          <w:sz w:val="24"/>
          <w:szCs w:val="24"/>
        </w:rPr>
        <w:t>3</w:t>
      </w:r>
      <w:r w:rsidR="00196E4D">
        <w:rPr>
          <w:b/>
          <w:sz w:val="24"/>
          <w:szCs w:val="24"/>
        </w:rPr>
        <w:t xml:space="preserve"> </w:t>
      </w:r>
      <w:r w:rsidR="000F4767">
        <w:rPr>
          <w:b/>
          <w:sz w:val="24"/>
          <w:szCs w:val="24"/>
        </w:rPr>
        <w:t>ок</w:t>
      </w:r>
      <w:r w:rsidR="00747AB9">
        <w:rPr>
          <w:b/>
          <w:sz w:val="24"/>
          <w:szCs w:val="24"/>
        </w:rPr>
        <w:t>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705A1E" w:rsidRDefault="00705A1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Предложенная банком ставка по вкладу (депозиту);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sectPr w:rsidR="009F13FC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EEA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3DA4"/>
    <w:rsid w:val="006B4046"/>
    <w:rsid w:val="006B4299"/>
    <w:rsid w:val="006B42C9"/>
    <w:rsid w:val="006B4AD1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793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B1C"/>
    <w:rsid w:val="00EF4C51"/>
    <w:rsid w:val="00EF4EAE"/>
    <w:rsid w:val="00EF54AC"/>
    <w:rsid w:val="00EF581A"/>
    <w:rsid w:val="00EF5A25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17</cp:revision>
  <dcterms:created xsi:type="dcterms:W3CDTF">2017-03-16T06:18:00Z</dcterms:created>
  <dcterms:modified xsi:type="dcterms:W3CDTF">2017-10-06T07:36:00Z</dcterms:modified>
</cp:coreProperties>
</file>